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246" w:rsidRPr="00040246" w:rsidRDefault="00040246" w:rsidP="00040246">
      <w:pPr>
        <w:spacing w:line="220" w:lineRule="atLeast"/>
        <w:jc w:val="center"/>
        <w:rPr>
          <w:b/>
          <w:bCs/>
          <w:sz w:val="36"/>
        </w:rPr>
      </w:pPr>
      <w:r w:rsidRPr="00040246">
        <w:rPr>
          <w:rFonts w:hint="eastAsia"/>
          <w:b/>
          <w:bCs/>
          <w:sz w:val="36"/>
        </w:rPr>
        <w:t>泰国曼谷吞武里大学简介及收费标准</w:t>
      </w:r>
    </w:p>
    <w:p w:rsidR="00953674" w:rsidRPr="00953674" w:rsidRDefault="00040246" w:rsidP="00953674">
      <w:pPr>
        <w:spacing w:line="300" w:lineRule="auto"/>
        <w:rPr>
          <w:rFonts w:asciiTheme="majorEastAsia" w:eastAsiaTheme="majorEastAsia" w:hAnsiTheme="majorEastAsia" w:hint="eastAsia"/>
          <w:b/>
          <w:bCs/>
          <w:sz w:val="28"/>
          <w:szCs w:val="28"/>
        </w:rPr>
      </w:pPr>
      <w:r w:rsidRPr="00953674">
        <w:rPr>
          <w:rFonts w:asciiTheme="majorEastAsia" w:eastAsiaTheme="majorEastAsia" w:hAnsiTheme="majorEastAsia" w:hint="eastAsia"/>
          <w:b/>
          <w:bCs/>
          <w:sz w:val="28"/>
          <w:szCs w:val="28"/>
        </w:rPr>
        <w:t>一、</w:t>
      </w:r>
      <w:r w:rsidR="00953674" w:rsidRPr="00953674">
        <w:rPr>
          <w:rFonts w:asciiTheme="majorEastAsia" w:eastAsiaTheme="majorEastAsia" w:hAnsiTheme="majorEastAsia" w:hint="eastAsia"/>
          <w:b/>
          <w:bCs/>
          <w:sz w:val="28"/>
          <w:szCs w:val="28"/>
        </w:rPr>
        <w:t>学校介绍</w:t>
      </w:r>
    </w:p>
    <w:p w:rsidR="00953674" w:rsidRDefault="00953674" w:rsidP="00953674">
      <w:pPr>
        <w:spacing w:line="300" w:lineRule="auto"/>
        <w:rPr>
          <w:rFonts w:asciiTheme="majorEastAsia" w:eastAsiaTheme="majorEastAsia" w:hAnsiTheme="majorEastAsia" w:hint="eastAsia"/>
          <w:b/>
          <w:bCs/>
          <w:sz w:val="24"/>
          <w:szCs w:val="24"/>
        </w:rPr>
      </w:pPr>
      <w:r w:rsidRPr="00953674">
        <w:rPr>
          <w:rFonts w:asciiTheme="majorEastAsia" w:eastAsiaTheme="majorEastAsia" w:hAnsiTheme="majorEastAsia" w:cs="宋体" w:hint="eastAsia"/>
          <w:b/>
          <w:color w:val="454545"/>
          <w:sz w:val="24"/>
          <w:szCs w:val="24"/>
        </w:rPr>
        <w:t>1.简介</w:t>
      </w:r>
    </w:p>
    <w:p w:rsidR="00953674" w:rsidRPr="00953674" w:rsidRDefault="00953674" w:rsidP="00953674">
      <w:pPr>
        <w:spacing w:line="300" w:lineRule="auto"/>
        <w:ind w:firstLineChars="196" w:firstLine="470"/>
        <w:rPr>
          <w:rFonts w:asciiTheme="majorEastAsia" w:eastAsiaTheme="majorEastAsia" w:hAnsiTheme="majorEastAsia" w:hint="eastAsia"/>
          <w:b/>
          <w:bCs/>
          <w:sz w:val="24"/>
          <w:szCs w:val="24"/>
        </w:rPr>
      </w:pPr>
      <w:r w:rsidRPr="00953674">
        <w:rPr>
          <w:rFonts w:asciiTheme="minorEastAsia" w:eastAsiaTheme="minorEastAsia" w:hAnsiTheme="minorEastAsia" w:cs="宋体" w:hint="eastAsia"/>
          <w:color w:val="454545"/>
          <w:sz w:val="24"/>
          <w:szCs w:val="24"/>
        </w:rPr>
        <w:t>泰国曼谷吞武里大学(Bangkok Thonburi University），位于东盟第一大都市---首都曼谷,是现代、古典、财富、机遇之都。它坐落于泰国曼谷市以南的吞武里区，是一所著名的综合性大学。曼谷吞武里大学是一所泰国教育部批准成立的著名高校，同时是获得中国教育部教育涉外监管信息网认证的泰国高校，学历受全世界认可。学校占地面积近2000亩，学校环境优美，设施完善，现有教职员工1200余人，是泰国办学层次以及专业设置最为齐全的大学之一。现设有36个本科专业、7个学科硕士点和5个学科博士点，所开设专业覆盖经济、传媒、艺术、法学、医学、工科、教育、旅游、体育等多个学科；大学采取三语教学模式（英语、汉语和泰语）。大学设有15个院级图书馆，共有藏书180多万册，在册学生共计37,000余人。</w:t>
      </w:r>
    </w:p>
    <w:p w:rsidR="00953674" w:rsidRPr="00953674" w:rsidRDefault="00953674" w:rsidP="00953674">
      <w:pPr>
        <w:adjustRightInd/>
        <w:snapToGrid/>
        <w:spacing w:after="0" w:line="300" w:lineRule="auto"/>
        <w:rPr>
          <w:rFonts w:asciiTheme="minorEastAsia" w:eastAsiaTheme="minorEastAsia" w:hAnsiTheme="minorEastAsia" w:cs="宋体" w:hint="eastAsia"/>
          <w:b/>
          <w:color w:val="454545"/>
          <w:sz w:val="24"/>
          <w:szCs w:val="24"/>
        </w:rPr>
      </w:pPr>
      <w:r w:rsidRPr="00953674">
        <w:rPr>
          <w:rFonts w:asciiTheme="minorEastAsia" w:eastAsiaTheme="minorEastAsia" w:hAnsiTheme="minorEastAsia" w:cs="宋体" w:hint="eastAsia"/>
          <w:b/>
          <w:color w:val="454545"/>
          <w:sz w:val="24"/>
          <w:szCs w:val="24"/>
        </w:rPr>
        <w:t>2.学校特色</w:t>
      </w:r>
    </w:p>
    <w:p w:rsidR="00953674" w:rsidRPr="00953674" w:rsidRDefault="00953674" w:rsidP="00953674">
      <w:pPr>
        <w:adjustRightInd/>
        <w:snapToGrid/>
        <w:spacing w:after="0" w:line="300" w:lineRule="auto"/>
        <w:ind w:firstLine="482"/>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曼谷吞武里大学和世界多个高校和政府科研机构建立了长期稳定的合作关系，尤其和美国北密歇根大学、中国华侨大学、云南师范大学、山东外国语学院、广西外国语学院等建立了长期合作关系，是泰国高校中第一所和泰国能源部合作的大学。</w:t>
      </w:r>
    </w:p>
    <w:p w:rsidR="00953674" w:rsidRPr="00953674" w:rsidRDefault="00953674" w:rsidP="00953674">
      <w:pPr>
        <w:adjustRightInd/>
        <w:snapToGrid/>
        <w:spacing w:after="0" w:line="300" w:lineRule="auto"/>
        <w:ind w:firstLine="482"/>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曼谷吞武里大学拥有花园式的校园环境，让学习、生活无比惬意；学生宿舍鸟雨花香、设施优越，校内宿舍整洁、安全；体育设施多样、标准化，总有一款适合你；图书馆明亮整洁、藏书众多；教室凉爽明亮、设备齐全；学生餐厅美味、多样、舒适；学生旅游，海滩、阳光、美食；毕业典礼由泰国皇室大公主亲临颁发，隆重、自豪、难忘。</w:t>
      </w:r>
    </w:p>
    <w:p w:rsidR="00953674" w:rsidRDefault="00953674" w:rsidP="00953674">
      <w:pPr>
        <w:adjustRightInd/>
        <w:snapToGrid/>
        <w:spacing w:after="0" w:line="300" w:lineRule="auto"/>
        <w:ind w:firstLine="482"/>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学校主席参猜·猜隆勒博士致力于让那些在泰国社会获得巨大成就的成功人士有再次充实知识的机会。作为泰国最具影响力的总裁班教育，曼谷吞武里大学总裁班在册企业家600多位，为学生的实习和就业提供了保障。同时曼谷吞武里大学总裁班积极开展中泰企业家对接，为中泰两国经贸往来起到了积极的推动作用。</w:t>
      </w:r>
    </w:p>
    <w:p w:rsidR="00CF7543" w:rsidRDefault="00CF7543" w:rsidP="00953674">
      <w:pPr>
        <w:adjustRightInd/>
        <w:snapToGrid/>
        <w:spacing w:after="0" w:line="300" w:lineRule="auto"/>
        <w:ind w:firstLine="482"/>
        <w:rPr>
          <w:rFonts w:asciiTheme="minorEastAsia" w:eastAsiaTheme="minorEastAsia" w:hAnsiTheme="minorEastAsia" w:cs="宋体" w:hint="eastAsia"/>
          <w:color w:val="454545"/>
          <w:sz w:val="24"/>
          <w:szCs w:val="24"/>
        </w:rPr>
      </w:pPr>
    </w:p>
    <w:p w:rsidR="00CF7543" w:rsidRPr="00953674" w:rsidRDefault="00CF7543" w:rsidP="00953674">
      <w:pPr>
        <w:adjustRightInd/>
        <w:snapToGrid/>
        <w:spacing w:after="0" w:line="300" w:lineRule="auto"/>
        <w:ind w:firstLine="482"/>
        <w:rPr>
          <w:rFonts w:asciiTheme="minorEastAsia" w:eastAsiaTheme="minorEastAsia" w:hAnsiTheme="minorEastAsia" w:cs="宋体" w:hint="eastAsia"/>
          <w:color w:val="454545"/>
          <w:sz w:val="24"/>
          <w:szCs w:val="24"/>
        </w:rPr>
      </w:pPr>
    </w:p>
    <w:p w:rsidR="00953674" w:rsidRDefault="00953674" w:rsidP="00953674">
      <w:pPr>
        <w:adjustRightInd/>
        <w:snapToGrid/>
        <w:spacing w:after="0" w:line="300" w:lineRule="auto"/>
        <w:rPr>
          <w:rFonts w:asciiTheme="minorEastAsia" w:eastAsiaTheme="minorEastAsia" w:hAnsiTheme="minorEastAsia" w:cs="宋体" w:hint="eastAsia"/>
          <w:b/>
          <w:color w:val="454545"/>
          <w:sz w:val="24"/>
          <w:szCs w:val="24"/>
        </w:rPr>
      </w:pPr>
      <w:r w:rsidRPr="00953674">
        <w:rPr>
          <w:rFonts w:asciiTheme="minorEastAsia" w:eastAsiaTheme="minorEastAsia" w:hAnsiTheme="minorEastAsia" w:cs="宋体" w:hint="eastAsia"/>
          <w:b/>
          <w:color w:val="454545"/>
          <w:sz w:val="24"/>
          <w:szCs w:val="24"/>
        </w:rPr>
        <w:lastRenderedPageBreak/>
        <w:t>3.院校荣誉</w:t>
      </w:r>
    </w:p>
    <w:p w:rsidR="00953674" w:rsidRPr="00953674" w:rsidRDefault="00953674" w:rsidP="00953674">
      <w:pPr>
        <w:adjustRightInd/>
        <w:snapToGrid/>
        <w:spacing w:after="0" w:line="300" w:lineRule="auto"/>
        <w:ind w:firstLineChars="196" w:firstLine="470"/>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曼谷吞武里大学是泰国高校中唯一拥有电视台的大学，旗下拥有BTUTV和TOPSTARChannel两个电视台不间断向东盟区播放电视节目，其中BTUTV台专注与教育节目，而TOPSTARChannel台则专注于经济、政治、法律和体育节目，与中国华侨大学签署了华文教育电视节目协议，共同制作华文教育节目，并向东盟区国家播放。</w:t>
      </w:r>
    </w:p>
    <w:p w:rsidR="00953674" w:rsidRPr="00953674" w:rsidRDefault="00953674" w:rsidP="00953674">
      <w:pPr>
        <w:adjustRightInd/>
        <w:snapToGrid/>
        <w:spacing w:after="0" w:line="450" w:lineRule="atLeast"/>
        <w:rPr>
          <w:rFonts w:asciiTheme="minorEastAsia" w:eastAsiaTheme="minorEastAsia" w:hAnsiTheme="minorEastAsia" w:cs="宋体" w:hint="eastAsia"/>
          <w:b/>
          <w:color w:val="454545"/>
          <w:sz w:val="24"/>
          <w:szCs w:val="24"/>
        </w:rPr>
      </w:pPr>
      <w:r w:rsidRPr="00953674">
        <w:rPr>
          <w:rFonts w:asciiTheme="minorEastAsia" w:eastAsiaTheme="minorEastAsia" w:hAnsiTheme="minorEastAsia" w:cs="宋体" w:hint="eastAsia"/>
          <w:b/>
          <w:color w:val="454545"/>
          <w:sz w:val="24"/>
          <w:szCs w:val="24"/>
        </w:rPr>
        <w:t>4.教学优势</w:t>
      </w:r>
    </w:p>
    <w:p w:rsidR="00953674" w:rsidRPr="00953674" w:rsidRDefault="00953674" w:rsidP="00953674">
      <w:pPr>
        <w:adjustRightInd/>
        <w:snapToGrid/>
        <w:spacing w:after="0" w:line="450" w:lineRule="atLeast"/>
        <w:ind w:firstLine="480"/>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传欧洲教育精髓</w:t>
      </w:r>
      <w:r w:rsidR="00CF7543">
        <w:rPr>
          <w:rFonts w:asciiTheme="minorEastAsia" w:eastAsiaTheme="minorEastAsia" w:hAnsiTheme="minorEastAsia" w:cs="宋体" w:hint="eastAsia"/>
          <w:color w:val="454545"/>
          <w:sz w:val="24"/>
          <w:szCs w:val="24"/>
        </w:rPr>
        <w:t> </w:t>
      </w:r>
      <w:r w:rsidRPr="00953674">
        <w:rPr>
          <w:rFonts w:asciiTheme="minorEastAsia" w:eastAsiaTheme="minorEastAsia" w:hAnsiTheme="minorEastAsia" w:cs="宋体" w:hint="eastAsia"/>
          <w:color w:val="454545"/>
          <w:sz w:val="24"/>
          <w:szCs w:val="24"/>
        </w:rPr>
        <w:t>纯英式教育</w:t>
      </w:r>
    </w:p>
    <w:p w:rsidR="00953674" w:rsidRPr="00953674" w:rsidRDefault="00953674" w:rsidP="00953674">
      <w:pPr>
        <w:adjustRightInd/>
        <w:snapToGrid/>
        <w:spacing w:after="0" w:line="450" w:lineRule="atLeast"/>
        <w:ind w:firstLine="480"/>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中英泰三语授课</w:t>
      </w:r>
      <w:r w:rsidR="00CF7543">
        <w:rPr>
          <w:rFonts w:asciiTheme="minorEastAsia" w:eastAsiaTheme="minorEastAsia" w:hAnsiTheme="minorEastAsia" w:cs="宋体" w:hint="eastAsia"/>
          <w:color w:val="454545"/>
          <w:sz w:val="24"/>
          <w:szCs w:val="24"/>
        </w:rPr>
        <w:t> </w:t>
      </w:r>
      <w:r w:rsidRPr="00953674">
        <w:rPr>
          <w:rFonts w:asciiTheme="minorEastAsia" w:eastAsiaTheme="minorEastAsia" w:hAnsiTheme="minorEastAsia" w:cs="宋体" w:hint="eastAsia"/>
          <w:color w:val="454545"/>
          <w:sz w:val="24"/>
          <w:szCs w:val="24"/>
        </w:rPr>
        <w:t>毕业有保障</w:t>
      </w:r>
    </w:p>
    <w:p w:rsidR="00953674" w:rsidRDefault="00953674" w:rsidP="00953674">
      <w:pPr>
        <w:adjustRightInd/>
        <w:snapToGrid/>
        <w:spacing w:after="0" w:line="450" w:lineRule="atLeast"/>
        <w:ind w:firstLine="480"/>
        <w:rPr>
          <w:rFonts w:asciiTheme="minorEastAsia" w:eastAsiaTheme="minorEastAsia" w:hAnsiTheme="minorEastAsia" w:cs="宋体" w:hint="eastAsia"/>
          <w:color w:val="454545"/>
          <w:sz w:val="24"/>
          <w:szCs w:val="24"/>
        </w:rPr>
      </w:pPr>
      <w:r w:rsidRPr="00953674">
        <w:rPr>
          <w:rFonts w:asciiTheme="minorEastAsia" w:eastAsiaTheme="minorEastAsia" w:hAnsiTheme="minorEastAsia" w:cs="宋体" w:hint="eastAsia"/>
          <w:color w:val="454545"/>
          <w:sz w:val="24"/>
          <w:szCs w:val="24"/>
        </w:rPr>
        <w:t>泰国实行了150年英式大学教育体制，传承融汇了欧洲教育精髓，在曼谷吞武里大学（Bangkok Thonburi University）随处可见，触手可及，是采取中英泰三语授课，商业实战与创新的综合性大学！</w:t>
      </w:r>
    </w:p>
    <w:p w:rsidR="00953674" w:rsidRPr="00953674" w:rsidRDefault="00953674" w:rsidP="00953674">
      <w:pPr>
        <w:adjustRightInd/>
        <w:snapToGrid/>
        <w:spacing w:after="0" w:line="450" w:lineRule="atLeast"/>
        <w:ind w:firstLine="480"/>
        <w:rPr>
          <w:rFonts w:asciiTheme="minorEastAsia" w:eastAsiaTheme="minorEastAsia" w:hAnsiTheme="minorEastAsia" w:cs="宋体" w:hint="eastAsia"/>
          <w:color w:val="454545"/>
          <w:sz w:val="24"/>
          <w:szCs w:val="24"/>
        </w:rPr>
      </w:pPr>
    </w:p>
    <w:p w:rsidR="00040246" w:rsidRPr="00953674" w:rsidRDefault="00040246" w:rsidP="00040246">
      <w:pPr>
        <w:spacing w:line="220" w:lineRule="atLeast"/>
        <w:rPr>
          <w:rFonts w:asciiTheme="majorEastAsia" w:eastAsiaTheme="majorEastAsia" w:hAnsiTheme="majorEastAsia"/>
          <w:b/>
          <w:bCs/>
          <w:sz w:val="28"/>
          <w:szCs w:val="28"/>
        </w:rPr>
      </w:pPr>
      <w:r w:rsidRPr="00953674">
        <w:rPr>
          <w:rFonts w:asciiTheme="majorEastAsia" w:eastAsiaTheme="majorEastAsia" w:hAnsiTheme="majorEastAsia" w:hint="eastAsia"/>
          <w:b/>
          <w:bCs/>
          <w:sz w:val="28"/>
          <w:szCs w:val="28"/>
        </w:rPr>
        <w:t>二、</w:t>
      </w:r>
      <w:r w:rsidR="00953674">
        <w:rPr>
          <w:rFonts w:asciiTheme="majorEastAsia" w:eastAsiaTheme="majorEastAsia" w:hAnsiTheme="majorEastAsia" w:hint="eastAsia"/>
          <w:b/>
          <w:bCs/>
          <w:sz w:val="28"/>
          <w:szCs w:val="28"/>
        </w:rPr>
        <w:t>专业设置</w:t>
      </w:r>
    </w:p>
    <w:p w:rsidR="00040246" w:rsidRDefault="00040246" w:rsidP="00040246">
      <w:pPr>
        <w:spacing w:line="220" w:lineRule="atLeast"/>
        <w:rPr>
          <w:b/>
          <w:bCs/>
        </w:rPr>
      </w:pPr>
      <w:r>
        <w:rPr>
          <w:rFonts w:hint="eastAsia"/>
          <w:b/>
          <w:bCs/>
        </w:rPr>
        <w:t>1.</w:t>
      </w:r>
      <w:r>
        <w:rPr>
          <w:rFonts w:hint="eastAsia"/>
          <w:b/>
          <w:bCs/>
        </w:rPr>
        <w:t>本科专业</w:t>
      </w:r>
    </w:p>
    <w:p w:rsidR="00040246" w:rsidRPr="00040246" w:rsidRDefault="00040246" w:rsidP="00040246">
      <w:pPr>
        <w:spacing w:line="220" w:lineRule="atLeast"/>
      </w:pPr>
      <w:r w:rsidRPr="00040246">
        <w:rPr>
          <w:rFonts w:hint="eastAsia"/>
          <w:b/>
          <w:bCs/>
        </w:rPr>
        <w:t>工商管理</w:t>
      </w:r>
      <w:r w:rsidRPr="00040246">
        <w:rPr>
          <w:rFonts w:hint="eastAsia"/>
        </w:rPr>
        <w:t>（含会计学和企业管理方向，包括财务管理、人力资源、市场营销等）</w:t>
      </w:r>
      <w:r w:rsidRPr="00040246">
        <w:rPr>
          <w:rFonts w:hint="eastAsia"/>
        </w:rPr>
        <w:t xml:space="preserve"> </w:t>
      </w:r>
    </w:p>
    <w:p w:rsidR="00040246" w:rsidRPr="00040246" w:rsidRDefault="00040246" w:rsidP="00040246">
      <w:pPr>
        <w:spacing w:line="220" w:lineRule="atLeast"/>
      </w:pPr>
      <w:r w:rsidRPr="00040246">
        <w:rPr>
          <w:rFonts w:hint="eastAsia"/>
          <w:b/>
          <w:bCs/>
        </w:rPr>
        <w:t>国际经济与贸易</w:t>
      </w:r>
      <w:r w:rsidRPr="00040246">
        <w:rPr>
          <w:rFonts w:hint="eastAsia"/>
        </w:rPr>
        <w:t>（含国际</w:t>
      </w:r>
      <w:r w:rsidR="00953674">
        <w:rPr>
          <w:rFonts w:hint="eastAsia"/>
        </w:rPr>
        <w:t xml:space="preserve">  </w:t>
      </w:r>
      <w:r w:rsidRPr="00040246">
        <w:rPr>
          <w:rFonts w:hint="eastAsia"/>
        </w:rPr>
        <w:t>经济与贸易、电子商务等方向）</w:t>
      </w:r>
      <w:r w:rsidRPr="00040246">
        <w:rPr>
          <w:rFonts w:hint="eastAsia"/>
        </w:rPr>
        <w:t xml:space="preserve"> </w:t>
      </w:r>
    </w:p>
    <w:p w:rsidR="00040246" w:rsidRPr="00040246" w:rsidRDefault="00040246" w:rsidP="00040246">
      <w:pPr>
        <w:spacing w:line="220" w:lineRule="atLeast"/>
      </w:pPr>
      <w:r w:rsidRPr="00040246">
        <w:rPr>
          <w:rFonts w:hint="eastAsia"/>
          <w:b/>
          <w:bCs/>
        </w:rPr>
        <w:t>广播电视编导</w:t>
      </w:r>
      <w:r w:rsidRPr="00040246">
        <w:rPr>
          <w:rFonts w:hint="eastAsia"/>
          <w:b/>
          <w:bCs/>
        </w:rPr>
        <w:t xml:space="preserve"> </w:t>
      </w:r>
    </w:p>
    <w:p w:rsidR="00040246" w:rsidRPr="00040246" w:rsidRDefault="00040246" w:rsidP="00040246">
      <w:pPr>
        <w:spacing w:line="220" w:lineRule="atLeast"/>
      </w:pPr>
      <w:r w:rsidRPr="00040246">
        <w:rPr>
          <w:rFonts w:hint="eastAsia"/>
          <w:b/>
          <w:bCs/>
        </w:rPr>
        <w:t>艺术设计</w:t>
      </w:r>
      <w:r w:rsidRPr="00040246">
        <w:rPr>
          <w:rFonts w:hint="eastAsia"/>
        </w:rPr>
        <w:t>（含视觉传达与产品设计，环境设计，平面设计等方向）</w:t>
      </w:r>
      <w:r w:rsidRPr="00040246">
        <w:rPr>
          <w:rFonts w:hint="eastAsia"/>
        </w:rPr>
        <w:t xml:space="preserve"> </w:t>
      </w:r>
    </w:p>
    <w:p w:rsidR="004358AB" w:rsidRPr="00040246" w:rsidRDefault="00040246" w:rsidP="00D31D50">
      <w:pPr>
        <w:spacing w:line="220" w:lineRule="atLeast"/>
        <w:rPr>
          <w:b/>
        </w:rPr>
      </w:pPr>
      <w:r w:rsidRPr="00040246">
        <w:rPr>
          <w:rFonts w:hint="eastAsia"/>
          <w:b/>
        </w:rPr>
        <w:t>2.</w:t>
      </w:r>
      <w:r w:rsidRPr="00040246">
        <w:rPr>
          <w:rFonts w:hint="eastAsia"/>
          <w:b/>
        </w:rPr>
        <w:t>硕士专业</w:t>
      </w:r>
    </w:p>
    <w:p w:rsidR="00040246" w:rsidRPr="00040246" w:rsidRDefault="00040246" w:rsidP="00040246">
      <w:pPr>
        <w:spacing w:line="220" w:lineRule="atLeast"/>
      </w:pPr>
      <w:r w:rsidRPr="00040246">
        <w:rPr>
          <w:rFonts w:hint="eastAsia"/>
          <w:b/>
          <w:bCs/>
        </w:rPr>
        <w:t>工商管理</w:t>
      </w:r>
      <w:r w:rsidRPr="00040246">
        <w:rPr>
          <w:rFonts w:hint="eastAsia"/>
        </w:rPr>
        <w:t>（含会计学和企业管理方向，包括财务管理、人力资源、市场营销等）</w:t>
      </w:r>
      <w:r w:rsidRPr="00040246">
        <w:rPr>
          <w:rFonts w:hint="eastAsia"/>
        </w:rPr>
        <w:t xml:space="preserve"> </w:t>
      </w:r>
    </w:p>
    <w:p w:rsidR="00040246" w:rsidRPr="00040246" w:rsidRDefault="00040246" w:rsidP="00040246">
      <w:pPr>
        <w:spacing w:line="220" w:lineRule="atLeast"/>
      </w:pPr>
      <w:r w:rsidRPr="00040246">
        <w:rPr>
          <w:rFonts w:hint="eastAsia"/>
          <w:b/>
          <w:bCs/>
        </w:rPr>
        <w:t>国际经济与贸易</w:t>
      </w:r>
      <w:r w:rsidRPr="00040246">
        <w:rPr>
          <w:rFonts w:hint="eastAsia"/>
        </w:rPr>
        <w:t>（含国际经济与贸易、电子商务等方向）</w:t>
      </w:r>
      <w:r w:rsidRPr="00040246">
        <w:rPr>
          <w:rFonts w:hint="eastAsia"/>
        </w:rPr>
        <w:t xml:space="preserve"> </w:t>
      </w:r>
    </w:p>
    <w:p w:rsidR="00040246" w:rsidRDefault="00040246" w:rsidP="00040246">
      <w:pPr>
        <w:spacing w:line="220" w:lineRule="atLeast"/>
        <w:rPr>
          <w:rFonts w:hint="eastAsia"/>
        </w:rPr>
      </w:pPr>
      <w:r w:rsidRPr="00040246">
        <w:rPr>
          <w:rFonts w:hint="eastAsia"/>
          <w:b/>
          <w:bCs/>
        </w:rPr>
        <w:t>艺术设计</w:t>
      </w:r>
      <w:r w:rsidRPr="00040246">
        <w:rPr>
          <w:rFonts w:hint="eastAsia"/>
        </w:rPr>
        <w:t>（含视觉传达与产品设计，环境设计，平面设计等方向）</w:t>
      </w:r>
      <w:r w:rsidRPr="00040246">
        <w:rPr>
          <w:rFonts w:hint="eastAsia"/>
        </w:rPr>
        <w:t xml:space="preserve"> </w:t>
      </w:r>
    </w:p>
    <w:p w:rsidR="00953674" w:rsidRDefault="00953674" w:rsidP="00040246">
      <w:pPr>
        <w:spacing w:line="220" w:lineRule="atLeast"/>
        <w:rPr>
          <w:rFonts w:hint="eastAsia"/>
          <w:b/>
          <w:bCs/>
        </w:rPr>
      </w:pPr>
      <w:r w:rsidRPr="00040246">
        <w:rPr>
          <w:rFonts w:hint="eastAsia"/>
          <w:b/>
          <w:bCs/>
        </w:rPr>
        <w:t>广播电视编导</w:t>
      </w:r>
      <w:r w:rsidRPr="00040246">
        <w:rPr>
          <w:rFonts w:hint="eastAsia"/>
          <w:b/>
          <w:bCs/>
        </w:rPr>
        <w:t xml:space="preserve"> </w:t>
      </w:r>
    </w:p>
    <w:p w:rsidR="00CF7543" w:rsidRDefault="00CF7543" w:rsidP="00040246">
      <w:pPr>
        <w:spacing w:line="220" w:lineRule="atLeast"/>
        <w:rPr>
          <w:rFonts w:hint="eastAsia"/>
          <w:b/>
          <w:bCs/>
        </w:rPr>
      </w:pPr>
    </w:p>
    <w:p w:rsidR="00CF7543" w:rsidRDefault="00CF7543" w:rsidP="00040246">
      <w:pPr>
        <w:spacing w:line="220" w:lineRule="atLeast"/>
        <w:rPr>
          <w:rFonts w:hint="eastAsia"/>
          <w:b/>
          <w:bCs/>
        </w:rPr>
      </w:pPr>
    </w:p>
    <w:p w:rsidR="00CF7543" w:rsidRDefault="00CF7543" w:rsidP="00040246">
      <w:pPr>
        <w:spacing w:line="220" w:lineRule="atLeast"/>
        <w:rPr>
          <w:rFonts w:hint="eastAsia"/>
          <w:b/>
          <w:bCs/>
        </w:rPr>
      </w:pPr>
    </w:p>
    <w:p w:rsidR="00CF7543" w:rsidRPr="00040246" w:rsidRDefault="00CF7543" w:rsidP="00040246">
      <w:pPr>
        <w:spacing w:line="220" w:lineRule="atLeast"/>
      </w:pPr>
    </w:p>
    <w:p w:rsidR="00040246" w:rsidRPr="00953674" w:rsidRDefault="00AA742E" w:rsidP="00D31D50">
      <w:pPr>
        <w:spacing w:line="220" w:lineRule="atLeast"/>
        <w:rPr>
          <w:rFonts w:asciiTheme="majorEastAsia" w:eastAsiaTheme="majorEastAsia" w:hAnsiTheme="majorEastAsia"/>
          <w:b/>
          <w:bCs/>
          <w:sz w:val="28"/>
          <w:szCs w:val="28"/>
        </w:rPr>
      </w:pPr>
      <w:r w:rsidRPr="00953674">
        <w:rPr>
          <w:rFonts w:asciiTheme="majorEastAsia" w:eastAsiaTheme="majorEastAsia" w:hAnsiTheme="majorEastAsia" w:hint="eastAsia"/>
          <w:b/>
          <w:bCs/>
          <w:sz w:val="28"/>
          <w:szCs w:val="28"/>
        </w:rPr>
        <w:lastRenderedPageBreak/>
        <w:t>三、</w:t>
      </w:r>
      <w:r w:rsidR="00525A0B" w:rsidRPr="00953674">
        <w:rPr>
          <w:rFonts w:asciiTheme="majorEastAsia" w:eastAsiaTheme="majorEastAsia" w:hAnsiTheme="majorEastAsia" w:hint="eastAsia"/>
          <w:b/>
          <w:bCs/>
          <w:sz w:val="28"/>
          <w:szCs w:val="28"/>
        </w:rPr>
        <w:t>2.5+1.5</w:t>
      </w:r>
      <w:r w:rsidR="00953674" w:rsidRPr="00953674">
        <w:rPr>
          <w:rFonts w:asciiTheme="majorEastAsia" w:eastAsiaTheme="majorEastAsia" w:hAnsiTheme="majorEastAsia" w:hint="eastAsia"/>
          <w:b/>
          <w:bCs/>
          <w:sz w:val="28"/>
          <w:szCs w:val="28"/>
        </w:rPr>
        <w:t>专升本项目及</w:t>
      </w:r>
      <w:r w:rsidR="00525A0B" w:rsidRPr="00953674">
        <w:rPr>
          <w:rFonts w:asciiTheme="majorEastAsia" w:eastAsiaTheme="majorEastAsia" w:hAnsiTheme="majorEastAsia" w:hint="eastAsia"/>
          <w:b/>
          <w:bCs/>
          <w:sz w:val="28"/>
          <w:szCs w:val="28"/>
        </w:rPr>
        <w:t>学费</w:t>
      </w:r>
    </w:p>
    <w:p w:rsidR="00AA742E" w:rsidRDefault="00AA742E" w:rsidP="00D31D50">
      <w:pPr>
        <w:spacing w:line="220" w:lineRule="atLeast"/>
      </w:pPr>
    </w:p>
    <w:p w:rsidR="00AA742E" w:rsidRDefault="00AA742E" w:rsidP="00D31D50">
      <w:pPr>
        <w:spacing w:line="220" w:lineRule="atLeast"/>
      </w:pPr>
      <w:r w:rsidRPr="00AA742E">
        <w:rPr>
          <w:noProof/>
        </w:rPr>
        <w:drawing>
          <wp:inline distT="0" distB="0" distL="0" distR="0">
            <wp:extent cx="5274310" cy="1898507"/>
            <wp:effectExtent l="19050" t="0" r="2540" b="0"/>
            <wp:docPr id="2" name="图片 2"/>
            <wp:cNvGraphicFramePr/>
            <a:graphic xmlns:a="http://schemas.openxmlformats.org/drawingml/2006/main">
              <a:graphicData uri="http://schemas.openxmlformats.org/drawingml/2006/picture">
                <pic:pic xmlns:pic="http://schemas.openxmlformats.org/drawingml/2006/picture">
                  <pic:nvPicPr>
                    <pic:cNvPr id="22533" name="Picture 2"/>
                    <pic:cNvPicPr>
                      <a:picLocks noChangeAspect="1" noChangeArrowheads="1"/>
                    </pic:cNvPicPr>
                  </pic:nvPicPr>
                  <pic:blipFill>
                    <a:blip r:embed="rId7" cstate="print"/>
                    <a:srcRect/>
                    <a:stretch>
                      <a:fillRect/>
                    </a:stretch>
                  </pic:blipFill>
                  <pic:spPr bwMode="auto">
                    <a:xfrm>
                      <a:off x="0" y="0"/>
                      <a:ext cx="5274310" cy="1898507"/>
                    </a:xfrm>
                    <a:prstGeom prst="rect">
                      <a:avLst/>
                    </a:prstGeom>
                    <a:noFill/>
                    <a:ln w="9525">
                      <a:noFill/>
                      <a:miter lim="800000"/>
                      <a:headEnd/>
                      <a:tailEnd/>
                    </a:ln>
                  </pic:spPr>
                </pic:pic>
              </a:graphicData>
            </a:graphic>
          </wp:inline>
        </w:drawing>
      </w:r>
    </w:p>
    <w:sectPr w:rsidR="00AA742E"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F02" w:rsidRDefault="00DC4F02" w:rsidP="00525A0B">
      <w:pPr>
        <w:spacing w:after="0"/>
      </w:pPr>
      <w:r>
        <w:separator/>
      </w:r>
    </w:p>
  </w:endnote>
  <w:endnote w:type="continuationSeparator" w:id="0">
    <w:p w:rsidR="00DC4F02" w:rsidRDefault="00DC4F02" w:rsidP="00525A0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F02" w:rsidRDefault="00DC4F02" w:rsidP="00525A0B">
      <w:pPr>
        <w:spacing w:after="0"/>
      </w:pPr>
      <w:r>
        <w:separator/>
      </w:r>
    </w:p>
  </w:footnote>
  <w:footnote w:type="continuationSeparator" w:id="0">
    <w:p w:rsidR="00DC4F02" w:rsidRDefault="00DC4F02" w:rsidP="00525A0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35877"/>
    <w:multiLevelType w:val="hybridMultilevel"/>
    <w:tmpl w:val="2E549F80"/>
    <w:lvl w:ilvl="0" w:tplc="792034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3150815"/>
    <w:multiLevelType w:val="hybridMultilevel"/>
    <w:tmpl w:val="321E1F40"/>
    <w:lvl w:ilvl="0" w:tplc="E884BE1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D270968"/>
    <w:multiLevelType w:val="hybridMultilevel"/>
    <w:tmpl w:val="6166FC52"/>
    <w:lvl w:ilvl="0" w:tplc="8596758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D31D50"/>
    <w:rsid w:val="00040246"/>
    <w:rsid w:val="00323B43"/>
    <w:rsid w:val="003D37D8"/>
    <w:rsid w:val="00426133"/>
    <w:rsid w:val="004358AB"/>
    <w:rsid w:val="00525A0B"/>
    <w:rsid w:val="008B7726"/>
    <w:rsid w:val="00953674"/>
    <w:rsid w:val="00AA742E"/>
    <w:rsid w:val="00B23447"/>
    <w:rsid w:val="00CD04E8"/>
    <w:rsid w:val="00CF7543"/>
    <w:rsid w:val="00D31D50"/>
    <w:rsid w:val="00DC4F02"/>
    <w:rsid w:val="00F218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246"/>
    <w:pPr>
      <w:ind w:firstLineChars="200" w:firstLine="420"/>
    </w:pPr>
  </w:style>
  <w:style w:type="paragraph" w:styleId="a4">
    <w:name w:val="Balloon Text"/>
    <w:basedOn w:val="a"/>
    <w:link w:val="Char"/>
    <w:uiPriority w:val="99"/>
    <w:semiHidden/>
    <w:unhideWhenUsed/>
    <w:rsid w:val="00AA742E"/>
    <w:pPr>
      <w:spacing w:after="0"/>
    </w:pPr>
    <w:rPr>
      <w:sz w:val="18"/>
      <w:szCs w:val="18"/>
    </w:rPr>
  </w:style>
  <w:style w:type="character" w:customStyle="1" w:styleId="Char">
    <w:name w:val="批注框文本 Char"/>
    <w:basedOn w:val="a0"/>
    <w:link w:val="a4"/>
    <w:uiPriority w:val="99"/>
    <w:semiHidden/>
    <w:rsid w:val="00AA742E"/>
    <w:rPr>
      <w:rFonts w:ascii="Tahoma" w:hAnsi="Tahoma"/>
      <w:sz w:val="18"/>
      <w:szCs w:val="18"/>
    </w:rPr>
  </w:style>
  <w:style w:type="paragraph" w:styleId="a5">
    <w:name w:val="Normal (Web)"/>
    <w:basedOn w:val="a"/>
    <w:uiPriority w:val="99"/>
    <w:semiHidden/>
    <w:unhideWhenUsed/>
    <w:rsid w:val="00AA742E"/>
    <w:pPr>
      <w:adjustRightInd/>
      <w:snapToGrid/>
      <w:spacing w:before="100" w:beforeAutospacing="1" w:after="100" w:afterAutospacing="1"/>
    </w:pPr>
    <w:rPr>
      <w:rFonts w:ascii="宋体" w:eastAsia="宋体" w:hAnsi="宋体" w:cs="宋体"/>
      <w:sz w:val="24"/>
      <w:szCs w:val="24"/>
    </w:rPr>
  </w:style>
  <w:style w:type="paragraph" w:styleId="a6">
    <w:name w:val="header"/>
    <w:basedOn w:val="a"/>
    <w:link w:val="Char0"/>
    <w:uiPriority w:val="99"/>
    <w:semiHidden/>
    <w:unhideWhenUsed/>
    <w:rsid w:val="00525A0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6"/>
    <w:uiPriority w:val="99"/>
    <w:semiHidden/>
    <w:rsid w:val="00525A0B"/>
    <w:rPr>
      <w:rFonts w:ascii="Tahoma" w:hAnsi="Tahoma"/>
      <w:sz w:val="18"/>
      <w:szCs w:val="18"/>
    </w:rPr>
  </w:style>
  <w:style w:type="paragraph" w:styleId="a7">
    <w:name w:val="footer"/>
    <w:basedOn w:val="a"/>
    <w:link w:val="Char1"/>
    <w:uiPriority w:val="99"/>
    <w:semiHidden/>
    <w:unhideWhenUsed/>
    <w:rsid w:val="00525A0B"/>
    <w:pPr>
      <w:tabs>
        <w:tab w:val="center" w:pos="4153"/>
        <w:tab w:val="right" w:pos="8306"/>
      </w:tabs>
    </w:pPr>
    <w:rPr>
      <w:sz w:val="18"/>
      <w:szCs w:val="18"/>
    </w:rPr>
  </w:style>
  <w:style w:type="character" w:customStyle="1" w:styleId="Char1">
    <w:name w:val="页脚 Char"/>
    <w:basedOn w:val="a0"/>
    <w:link w:val="a7"/>
    <w:uiPriority w:val="99"/>
    <w:semiHidden/>
    <w:rsid w:val="00525A0B"/>
    <w:rPr>
      <w:rFonts w:ascii="Tahoma" w:hAnsi="Tahoma"/>
      <w:sz w:val="18"/>
      <w:szCs w:val="18"/>
    </w:rPr>
  </w:style>
  <w:style w:type="character" w:styleId="a8">
    <w:name w:val="Hyperlink"/>
    <w:basedOn w:val="a0"/>
    <w:uiPriority w:val="99"/>
    <w:semiHidden/>
    <w:unhideWhenUsed/>
    <w:rsid w:val="00953674"/>
    <w:rPr>
      <w:color w:val="0000FF"/>
      <w:u w:val="single"/>
    </w:rPr>
  </w:style>
  <w:style w:type="character" w:styleId="a9">
    <w:name w:val="Strong"/>
    <w:basedOn w:val="a0"/>
    <w:uiPriority w:val="22"/>
    <w:qFormat/>
    <w:rsid w:val="00953674"/>
    <w:rPr>
      <w:b/>
      <w:bCs/>
    </w:rPr>
  </w:style>
</w:styles>
</file>

<file path=word/webSettings.xml><?xml version="1.0" encoding="utf-8"?>
<w:webSettings xmlns:r="http://schemas.openxmlformats.org/officeDocument/2006/relationships" xmlns:w="http://schemas.openxmlformats.org/wordprocessingml/2006/main">
  <w:divs>
    <w:div w:id="1972830222">
      <w:bodyDiv w:val="1"/>
      <w:marLeft w:val="0"/>
      <w:marRight w:val="0"/>
      <w:marTop w:val="0"/>
      <w:marBottom w:val="0"/>
      <w:divBdr>
        <w:top w:val="none" w:sz="0" w:space="0" w:color="auto"/>
        <w:left w:val="none" w:sz="0" w:space="0" w:color="auto"/>
        <w:bottom w:val="none" w:sz="0" w:space="0" w:color="auto"/>
        <w:right w:val="none" w:sz="0" w:space="0" w:color="auto"/>
      </w:divBdr>
    </w:div>
    <w:div w:id="2028368187">
      <w:bodyDiv w:val="1"/>
      <w:marLeft w:val="0"/>
      <w:marRight w:val="0"/>
      <w:marTop w:val="0"/>
      <w:marBottom w:val="0"/>
      <w:divBdr>
        <w:top w:val="none" w:sz="0" w:space="0" w:color="auto"/>
        <w:left w:val="none" w:sz="0" w:space="0" w:color="auto"/>
        <w:bottom w:val="none" w:sz="0" w:space="0" w:color="auto"/>
        <w:right w:val="none" w:sz="0" w:space="0" w:color="auto"/>
      </w:divBdr>
    </w:div>
    <w:div w:id="2048867612">
      <w:bodyDiv w:val="1"/>
      <w:marLeft w:val="0"/>
      <w:marRight w:val="0"/>
      <w:marTop w:val="0"/>
      <w:marBottom w:val="0"/>
      <w:divBdr>
        <w:top w:val="none" w:sz="0" w:space="0" w:color="auto"/>
        <w:left w:val="none" w:sz="0" w:space="0" w:color="auto"/>
        <w:bottom w:val="none" w:sz="0" w:space="0" w:color="auto"/>
        <w:right w:val="none" w:sz="0" w:space="0" w:color="auto"/>
      </w:divBdr>
    </w:div>
    <w:div w:id="20977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3</Pages>
  <Words>201</Words>
  <Characters>1147</Characters>
  <Application>Microsoft Office Word</Application>
  <DocSecurity>0</DocSecurity>
  <Lines>9</Lines>
  <Paragraphs>2</Paragraphs>
  <ScaleCrop>false</ScaleCrop>
  <Company/>
  <LinksUpToDate>false</LinksUpToDate>
  <CharactersWithSpaces>1346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xtzj</cp:lastModifiedBy>
  <cp:revision>6</cp:revision>
  <dcterms:created xsi:type="dcterms:W3CDTF">2008-09-11T17:20:00Z</dcterms:created>
  <dcterms:modified xsi:type="dcterms:W3CDTF">2017-03-29T06:32:00Z</dcterms:modified>
</cp:coreProperties>
</file>